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04A74"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19A5113F" w14:textId="77777777" w:rsidR="00D417E2" w:rsidRPr="00A8551E" w:rsidRDefault="00D417E2" w:rsidP="00D417E2">
      <w:pPr>
        <w:pStyle w:val="GPSSchTitleandNumber"/>
        <w:jc w:val="left"/>
        <w:rPr>
          <w:rFonts w:ascii="Arial" w:hAnsi="Arial" w:cs="Arial"/>
          <w:caps w:val="0"/>
          <w:sz w:val="32"/>
          <w:szCs w:val="24"/>
        </w:rPr>
      </w:pPr>
      <w:bookmarkStart w:id="0" w:name="_GoBack"/>
      <w:bookmarkEnd w:id="0"/>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6C934DD7" w14:textId="77777777" w:rsidR="006C4CF6" w:rsidRPr="00D417E2" w:rsidRDefault="00711F0E" w:rsidP="00A63BD8">
      <w:pPr>
        <w:pStyle w:val="GPSL1SCHEDULEHeading"/>
        <w:keepNext/>
        <w:jc w:val="left"/>
        <w:outlineLvl w:val="1"/>
        <w:rPr>
          <w:rFonts w:ascii="Arial" w:hAnsi="Arial"/>
          <w:sz w:val="24"/>
          <w:szCs w:val="24"/>
        </w:rPr>
      </w:pPr>
      <w:r>
        <w:rPr>
          <w:rFonts w:ascii="Arial Bold" w:hAnsi="Arial Bold"/>
          <w:caps w:val="0"/>
          <w:sz w:val="24"/>
          <w:szCs w:val="24"/>
        </w:rPr>
        <w:t>Definitions</w:t>
      </w:r>
    </w:p>
    <w:p w14:paraId="6A1E148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0B6C46" w:rsidRPr="00D417E2" w14:paraId="5335062C" w14:textId="77777777">
        <w:tc>
          <w:tcPr>
            <w:tcW w:w="3060" w:type="dxa"/>
          </w:tcPr>
          <w:p w14:paraId="1F06A71C" w14:textId="77777777" w:rsidR="000B6C46" w:rsidRPr="00D417E2" w:rsidRDefault="000B6C46" w:rsidP="00E13C6E">
            <w:pPr>
              <w:pStyle w:val="GPSDefinitionTerm"/>
              <w:rPr>
                <w:sz w:val="24"/>
                <w:szCs w:val="24"/>
              </w:rPr>
            </w:pPr>
            <w:r>
              <w:rPr>
                <w:sz w:val="24"/>
                <w:szCs w:val="24"/>
              </w:rPr>
              <w:t>“Core Network”</w:t>
            </w:r>
          </w:p>
        </w:tc>
        <w:tc>
          <w:tcPr>
            <w:tcW w:w="4928" w:type="dxa"/>
          </w:tcPr>
          <w:p w14:paraId="5D45A0C1" w14:textId="6F720807" w:rsidR="000B6C46" w:rsidRPr="00D417E2" w:rsidRDefault="000B6C46" w:rsidP="005027D4">
            <w:pPr>
              <w:pStyle w:val="GPsDefinition"/>
              <w:jc w:val="left"/>
              <w:rPr>
                <w:sz w:val="24"/>
                <w:szCs w:val="24"/>
              </w:rPr>
            </w:pPr>
            <w:r>
              <w:rPr>
                <w:sz w:val="24"/>
                <w:szCs w:val="24"/>
              </w:rPr>
              <w:t>the provision of any shared central core network capability forming part of the overall Services delivered to the Buyer</w:t>
            </w:r>
            <w:r w:rsidR="005027D4">
              <w:rPr>
                <w:sz w:val="24"/>
                <w:szCs w:val="24"/>
              </w:rPr>
              <w:t>,</w:t>
            </w:r>
            <w:r>
              <w:rPr>
                <w:sz w:val="24"/>
                <w:szCs w:val="24"/>
              </w:rPr>
              <w:t xml:space="preserve"> which is not specific or exclusive to a specific Call-Off Contract, and excludes any configuration information specifically associated with </w:t>
            </w:r>
            <w:r w:rsidR="00043350">
              <w:rPr>
                <w:sz w:val="24"/>
                <w:szCs w:val="24"/>
              </w:rPr>
              <w:t>a specific Call-Off Contract</w:t>
            </w:r>
            <w:r w:rsidR="00146CD0">
              <w:rPr>
                <w:sz w:val="24"/>
                <w:szCs w:val="24"/>
              </w:rPr>
              <w:t>;</w:t>
            </w:r>
          </w:p>
        </w:tc>
      </w:tr>
      <w:tr w:rsidR="000B6C46" w:rsidRPr="00D417E2" w14:paraId="4C27108E" w14:textId="77777777">
        <w:tc>
          <w:tcPr>
            <w:tcW w:w="3060" w:type="dxa"/>
          </w:tcPr>
          <w:p w14:paraId="343A9BB4" w14:textId="77777777" w:rsidR="000B6C46" w:rsidRPr="00D417E2" w:rsidRDefault="00043350" w:rsidP="00E13C6E">
            <w:pPr>
              <w:pStyle w:val="GPSDefinitionTerm"/>
              <w:rPr>
                <w:sz w:val="24"/>
                <w:szCs w:val="24"/>
              </w:rPr>
            </w:pPr>
            <w:r>
              <w:rPr>
                <w:sz w:val="24"/>
                <w:szCs w:val="24"/>
              </w:rPr>
              <w:t>“Core Network Assets”</w:t>
            </w:r>
          </w:p>
        </w:tc>
        <w:tc>
          <w:tcPr>
            <w:tcW w:w="4928" w:type="dxa"/>
          </w:tcPr>
          <w:p w14:paraId="47741A70" w14:textId="7B419201" w:rsidR="000B6C46" w:rsidRPr="00D417E2" w:rsidRDefault="00043350" w:rsidP="00E13C6E">
            <w:pPr>
              <w:pStyle w:val="GPsDefinition"/>
              <w:jc w:val="left"/>
              <w:rPr>
                <w:sz w:val="24"/>
                <w:szCs w:val="24"/>
              </w:rPr>
            </w:pPr>
            <w:r>
              <w:rPr>
                <w:sz w:val="24"/>
                <w:szCs w:val="24"/>
              </w:rPr>
              <w:t>the assets used in the provision of the Core Network</w:t>
            </w:r>
            <w:r w:rsidR="00146CD0">
              <w:rPr>
                <w:sz w:val="24"/>
                <w:szCs w:val="24"/>
              </w:rPr>
              <w:t>;</w:t>
            </w:r>
          </w:p>
        </w:tc>
      </w:tr>
      <w:tr w:rsidR="006C4CF6" w:rsidRPr="00D417E2" w14:paraId="6B727F7D" w14:textId="77777777">
        <w:tc>
          <w:tcPr>
            <w:tcW w:w="3060" w:type="dxa"/>
          </w:tcPr>
          <w:p w14:paraId="11B2F79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9D069AB"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1F2EB0FD" w14:textId="77777777">
        <w:tc>
          <w:tcPr>
            <w:tcW w:w="3060" w:type="dxa"/>
          </w:tcPr>
          <w:p w14:paraId="2291CB5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4E334018" w14:textId="0A945505"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3.1</w:t>
            </w:r>
            <w:r w:rsidRPr="00D417E2">
              <w:rPr>
                <w:sz w:val="24"/>
                <w:szCs w:val="24"/>
              </w:rPr>
              <w:fldChar w:fldCharType="end"/>
            </w:r>
            <w:r w:rsidRPr="00D417E2">
              <w:rPr>
                <w:sz w:val="24"/>
                <w:szCs w:val="24"/>
              </w:rPr>
              <w:t xml:space="preserve"> of this Schedule;</w:t>
            </w:r>
          </w:p>
        </w:tc>
      </w:tr>
      <w:tr w:rsidR="006C4CF6" w:rsidRPr="00D417E2" w14:paraId="0830DC24" w14:textId="77777777">
        <w:tc>
          <w:tcPr>
            <w:tcW w:w="3060" w:type="dxa"/>
          </w:tcPr>
          <w:p w14:paraId="5D488C5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33CA273"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80DE4F7" w14:textId="77777777">
        <w:tc>
          <w:tcPr>
            <w:tcW w:w="3060" w:type="dxa"/>
          </w:tcPr>
          <w:p w14:paraId="5579F3B2"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4286CA5B"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1F4DA685" w14:textId="77777777">
        <w:tc>
          <w:tcPr>
            <w:tcW w:w="3060" w:type="dxa"/>
          </w:tcPr>
          <w:p w14:paraId="5815C4C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629DE9A" w14:textId="0F114D82"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r w:rsidR="00043350">
              <w:rPr>
                <w:sz w:val="24"/>
                <w:szCs w:val="24"/>
              </w:rPr>
              <w:t xml:space="preserve"> excluding the Core Network Assets</w:t>
            </w:r>
            <w:r w:rsidRPr="00D417E2">
              <w:rPr>
                <w:sz w:val="24"/>
                <w:szCs w:val="24"/>
              </w:rPr>
              <w:t>;</w:t>
            </w:r>
          </w:p>
        </w:tc>
      </w:tr>
      <w:tr w:rsidR="006C4CF6" w:rsidRPr="00D417E2" w14:paraId="01577939" w14:textId="77777777">
        <w:tc>
          <w:tcPr>
            <w:tcW w:w="3060" w:type="dxa"/>
          </w:tcPr>
          <w:p w14:paraId="00F9F75D"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1093635C" w14:textId="4E38DCA6"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0762F736" w14:textId="77777777">
        <w:tc>
          <w:tcPr>
            <w:tcW w:w="3060" w:type="dxa"/>
          </w:tcPr>
          <w:p w14:paraId="13D2328D"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1E9F4DA" w14:textId="77777777" w:rsidR="006C4CF6" w:rsidRPr="00D417E2" w:rsidRDefault="00A46384" w:rsidP="00E13C6E">
            <w:pPr>
              <w:pStyle w:val="GPsDefinition"/>
              <w:jc w:val="left"/>
              <w:rPr>
                <w:sz w:val="24"/>
                <w:szCs w:val="24"/>
              </w:rPr>
            </w:pPr>
            <w:r w:rsidRPr="00D417E2">
              <w:rPr>
                <w:sz w:val="24"/>
                <w:szCs w:val="24"/>
              </w:rPr>
              <w:t xml:space="preserve">any goods which are substantially similar to any of the Goods and which the Buyer receives in substitution for any of the </w:t>
            </w:r>
            <w:r w:rsidRPr="00D417E2">
              <w:rPr>
                <w:sz w:val="24"/>
                <w:szCs w:val="24"/>
              </w:rPr>
              <w:lastRenderedPageBreak/>
              <w:t>Goods following the End Date, whether those goods are provided by the Buyer internally and/or by any third party;</w:t>
            </w:r>
          </w:p>
        </w:tc>
      </w:tr>
      <w:tr w:rsidR="006C4CF6" w:rsidRPr="00D417E2" w14:paraId="23CCD64C" w14:textId="77777777">
        <w:tc>
          <w:tcPr>
            <w:tcW w:w="3060" w:type="dxa"/>
          </w:tcPr>
          <w:p w14:paraId="7AB285F1" w14:textId="77777777" w:rsidR="006C4CF6" w:rsidRPr="00D417E2" w:rsidRDefault="00A46384" w:rsidP="00E13C6E">
            <w:pPr>
              <w:pStyle w:val="GPSDefinitionTerm"/>
              <w:rPr>
                <w:sz w:val="24"/>
                <w:szCs w:val="24"/>
              </w:rPr>
            </w:pPr>
            <w:r w:rsidRPr="00D417E2">
              <w:rPr>
                <w:sz w:val="24"/>
                <w:szCs w:val="24"/>
              </w:rPr>
              <w:lastRenderedPageBreak/>
              <w:t>"Replacement Services"</w:t>
            </w:r>
          </w:p>
        </w:tc>
        <w:tc>
          <w:tcPr>
            <w:tcW w:w="4928" w:type="dxa"/>
          </w:tcPr>
          <w:p w14:paraId="2DC96FA5" w14:textId="25D73EC8" w:rsidR="006C4CF6" w:rsidRPr="00D417E2" w:rsidRDefault="00A46384" w:rsidP="00B622EB">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whether those </w:t>
            </w:r>
            <w:r w:rsidR="00B622EB">
              <w:rPr>
                <w:sz w:val="24"/>
                <w:szCs w:val="24"/>
              </w:rPr>
              <w:t>services</w:t>
            </w:r>
            <w:r w:rsidRPr="00D417E2">
              <w:rPr>
                <w:sz w:val="24"/>
                <w:szCs w:val="24"/>
              </w:rPr>
              <w:t xml:space="preserve"> are provided by the Buyer internally and/or by any third party;</w:t>
            </w:r>
          </w:p>
        </w:tc>
      </w:tr>
      <w:tr w:rsidR="006C4CF6" w:rsidRPr="00D417E2" w14:paraId="6796FCBE" w14:textId="77777777">
        <w:tc>
          <w:tcPr>
            <w:tcW w:w="3060" w:type="dxa"/>
          </w:tcPr>
          <w:p w14:paraId="0445F4C9"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0ACC67F6" w14:textId="77777777" w:rsidR="00043350" w:rsidRPr="00043350" w:rsidRDefault="00043350" w:rsidP="00043350">
            <w:pPr>
              <w:pStyle w:val="GPsDefinition"/>
              <w:jc w:val="left"/>
              <w:rPr>
                <w:sz w:val="24"/>
                <w:szCs w:val="24"/>
              </w:rPr>
            </w:pPr>
            <w:r>
              <w:rPr>
                <w:sz w:val="24"/>
                <w:szCs w:val="24"/>
              </w:rPr>
              <w:t xml:space="preserve">a) </w:t>
            </w:r>
            <w:r w:rsidRPr="00043350">
              <w:rPr>
                <w:sz w:val="24"/>
                <w:szCs w:val="24"/>
              </w:rPr>
              <w:t>the provision of any configuration information reasonably required to effect the implementation of the Replacement Services excluding the Core Network;</w:t>
            </w:r>
          </w:p>
          <w:p w14:paraId="5EBD10E5" w14:textId="4D904E3B" w:rsidR="00043350" w:rsidRPr="00043350" w:rsidRDefault="00043350" w:rsidP="00043350">
            <w:pPr>
              <w:pStyle w:val="GPsDefinition"/>
              <w:jc w:val="left"/>
              <w:rPr>
                <w:sz w:val="24"/>
                <w:szCs w:val="24"/>
              </w:rPr>
            </w:pPr>
            <w:r>
              <w:rPr>
                <w:sz w:val="24"/>
                <w:szCs w:val="24"/>
              </w:rPr>
              <w:t xml:space="preserve">b) </w:t>
            </w:r>
            <w:r w:rsidRPr="00043350">
              <w:rPr>
                <w:sz w:val="24"/>
                <w:szCs w:val="24"/>
              </w:rPr>
              <w:t xml:space="preserve">any activity required to facilitate the transition from the </w:t>
            </w:r>
            <w:r>
              <w:rPr>
                <w:sz w:val="24"/>
                <w:szCs w:val="24"/>
              </w:rPr>
              <w:t>l</w:t>
            </w:r>
            <w:r w:rsidRPr="00043350">
              <w:rPr>
                <w:sz w:val="24"/>
                <w:szCs w:val="24"/>
              </w:rPr>
              <w:t xml:space="preserve">ive </w:t>
            </w:r>
            <w:r>
              <w:rPr>
                <w:sz w:val="24"/>
                <w:szCs w:val="24"/>
              </w:rPr>
              <w:t>o</w:t>
            </w:r>
            <w:r w:rsidRPr="00043350">
              <w:rPr>
                <w:sz w:val="24"/>
                <w:szCs w:val="24"/>
              </w:rPr>
              <w:t>peration of an existing Service to the live operation of a Replacement Service excluding the Core Network; and</w:t>
            </w:r>
          </w:p>
          <w:p w14:paraId="163E1ACE" w14:textId="77777777" w:rsidR="006C4CF6" w:rsidRPr="00D417E2" w:rsidRDefault="00043350" w:rsidP="00043350">
            <w:pPr>
              <w:pStyle w:val="GPsDefinition"/>
              <w:jc w:val="left"/>
              <w:rPr>
                <w:sz w:val="24"/>
                <w:szCs w:val="24"/>
              </w:rPr>
            </w:pPr>
            <w:r>
              <w:rPr>
                <w:sz w:val="24"/>
                <w:szCs w:val="24"/>
              </w:rPr>
              <w:t xml:space="preserve">c) </w:t>
            </w:r>
            <w:r w:rsidR="00A46384" w:rsidRPr="00D417E2">
              <w:rPr>
                <w:sz w:val="24"/>
                <w:szCs w:val="24"/>
              </w:rPr>
              <w:t>the activities to be performed by the Supplier pursuant to the Exit Plan, and other assistance required by the Buyer pursuant to the Termination Assistance Notice;</w:t>
            </w:r>
          </w:p>
        </w:tc>
      </w:tr>
      <w:tr w:rsidR="006C4CF6" w:rsidRPr="00D417E2" w14:paraId="58532CAF" w14:textId="77777777">
        <w:tc>
          <w:tcPr>
            <w:tcW w:w="3060" w:type="dxa"/>
          </w:tcPr>
          <w:p w14:paraId="266AEFCC"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F7E38BA" w14:textId="7675A684"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9BA0E59" w14:textId="77777777">
        <w:tc>
          <w:tcPr>
            <w:tcW w:w="3060" w:type="dxa"/>
          </w:tcPr>
          <w:p w14:paraId="09E60BD2"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9602D63" w14:textId="1A820A78"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5.2</w:t>
            </w:r>
            <w:r w:rsidRPr="00D417E2">
              <w:rPr>
                <w:sz w:val="24"/>
                <w:szCs w:val="24"/>
              </w:rPr>
              <w:fldChar w:fldCharType="end"/>
            </w:r>
            <w:r w:rsidRPr="00D417E2">
              <w:rPr>
                <w:sz w:val="24"/>
                <w:szCs w:val="24"/>
              </w:rPr>
              <w:t xml:space="preserve"> of this Schedule;</w:t>
            </w:r>
          </w:p>
        </w:tc>
      </w:tr>
      <w:tr w:rsidR="006C4CF6" w:rsidRPr="00D417E2" w14:paraId="4B8986A1" w14:textId="77777777">
        <w:tc>
          <w:tcPr>
            <w:tcW w:w="3060" w:type="dxa"/>
          </w:tcPr>
          <w:p w14:paraId="51C54EF0"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9722887"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652ACFCA" w14:textId="77777777">
        <w:tc>
          <w:tcPr>
            <w:tcW w:w="3060" w:type="dxa"/>
          </w:tcPr>
          <w:p w14:paraId="75FEA22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44A0BACB"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r w:rsidR="00F66C7A">
              <w:rPr>
                <w:sz w:val="24"/>
                <w:szCs w:val="24"/>
              </w:rPr>
              <w:t>,</w:t>
            </w:r>
            <w:r w:rsidR="00043350">
              <w:rPr>
                <w:sz w:val="24"/>
                <w:szCs w:val="24"/>
              </w:rPr>
              <w:t xml:space="preserve"> excluding such contracts relating to the Core Network</w:t>
            </w:r>
            <w:r w:rsidRPr="00D417E2">
              <w:rPr>
                <w:sz w:val="24"/>
                <w:szCs w:val="24"/>
              </w:rPr>
              <w:t>;</w:t>
            </w:r>
          </w:p>
        </w:tc>
      </w:tr>
      <w:tr w:rsidR="006C4CF6" w:rsidRPr="00D417E2" w14:paraId="2A120C72" w14:textId="77777777">
        <w:tc>
          <w:tcPr>
            <w:tcW w:w="3060" w:type="dxa"/>
          </w:tcPr>
          <w:p w14:paraId="3672749D" w14:textId="77777777" w:rsidR="006C4CF6" w:rsidRPr="00D417E2" w:rsidRDefault="00A46384" w:rsidP="00E13C6E">
            <w:pPr>
              <w:pStyle w:val="GPSDefinitionTerm"/>
              <w:rPr>
                <w:sz w:val="24"/>
                <w:szCs w:val="24"/>
              </w:rPr>
            </w:pPr>
            <w:r w:rsidRPr="00D417E2">
              <w:rPr>
                <w:sz w:val="24"/>
                <w:szCs w:val="24"/>
              </w:rPr>
              <w:lastRenderedPageBreak/>
              <w:t>"Transferring Assets"</w:t>
            </w:r>
          </w:p>
        </w:tc>
        <w:tc>
          <w:tcPr>
            <w:tcW w:w="4928" w:type="dxa"/>
          </w:tcPr>
          <w:p w14:paraId="5FF08B04" w14:textId="09D86275"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64ABE5D4" w14:textId="77777777">
        <w:tc>
          <w:tcPr>
            <w:tcW w:w="3060" w:type="dxa"/>
          </w:tcPr>
          <w:p w14:paraId="11742BC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30C0849A" w14:textId="4D45D335"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A63BD8">
              <w:rPr>
                <w:sz w:val="24"/>
                <w:szCs w:val="24"/>
                <w:cs/>
              </w:rPr>
              <w:t>‎</w:t>
            </w:r>
            <w:r w:rsidR="00A63BD8">
              <w:rPr>
                <w:sz w:val="24"/>
                <w:szCs w:val="24"/>
              </w:rPr>
              <w:t>8.2.3</w:t>
            </w:r>
            <w:r w:rsidRPr="00D417E2">
              <w:rPr>
                <w:sz w:val="24"/>
                <w:szCs w:val="24"/>
              </w:rPr>
              <w:fldChar w:fldCharType="end"/>
            </w:r>
            <w:r w:rsidRPr="00D417E2">
              <w:rPr>
                <w:sz w:val="24"/>
                <w:szCs w:val="24"/>
              </w:rPr>
              <w:t xml:space="preserve"> of this Schedule.</w:t>
            </w:r>
          </w:p>
        </w:tc>
      </w:tr>
    </w:tbl>
    <w:p w14:paraId="319CE6B5" w14:textId="77777777" w:rsidR="006C4CF6" w:rsidRPr="00D417E2" w:rsidRDefault="00580A08" w:rsidP="00A63BD8">
      <w:pPr>
        <w:pStyle w:val="GPSL1SCHEDULEHeading"/>
        <w:keepNext/>
        <w:jc w:val="left"/>
        <w:outlineLvl w:val="1"/>
        <w:rPr>
          <w:rFonts w:ascii="Arial" w:hAnsi="Arial"/>
          <w:sz w:val="24"/>
          <w:szCs w:val="24"/>
        </w:rPr>
      </w:pPr>
      <w:r>
        <w:rPr>
          <w:rFonts w:ascii="Arial Bold" w:hAnsi="Arial Bold"/>
          <w:caps w:val="0"/>
          <w:sz w:val="24"/>
          <w:szCs w:val="24"/>
        </w:rPr>
        <w:t xml:space="preserve">Supplier must always be prepared for contract exit </w:t>
      </w:r>
    </w:p>
    <w:p w14:paraId="6B4B8EC9" w14:textId="12373A1B"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 xml:space="preserve">The Supplier shall within </w:t>
      </w:r>
      <w:r w:rsidR="00E47844">
        <w:rPr>
          <w:rFonts w:ascii="Arial" w:hAnsi="Arial"/>
          <w:sz w:val="24"/>
          <w:szCs w:val="24"/>
        </w:rPr>
        <w:t>thirty (</w:t>
      </w:r>
      <w:r w:rsidRPr="00D417E2">
        <w:rPr>
          <w:rFonts w:ascii="Arial" w:hAnsi="Arial"/>
          <w:sz w:val="24"/>
          <w:szCs w:val="24"/>
        </w:rPr>
        <w:t>30</w:t>
      </w:r>
      <w:r w:rsidR="00E47844">
        <w:rPr>
          <w:rFonts w:ascii="Arial" w:hAnsi="Arial"/>
          <w:sz w:val="24"/>
          <w:szCs w:val="24"/>
        </w:rPr>
        <w:t>)</w:t>
      </w:r>
      <w:r w:rsidRPr="00D417E2">
        <w:rPr>
          <w:rFonts w:ascii="Arial" w:hAnsi="Arial"/>
          <w:sz w:val="24"/>
          <w:szCs w:val="24"/>
        </w:rPr>
        <w:t xml:space="preserve"> days from the Start Date provide to the Buyer a copy of its depreciation policy to be used for the purposes of calculating Net Book Value.</w:t>
      </w:r>
    </w:p>
    <w:p w14:paraId="4CB1977A"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40CF0DF"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 xml:space="preserve">create and maintain a detailed register of </w:t>
      </w:r>
      <w:r w:rsidR="005027D4">
        <w:rPr>
          <w:rFonts w:ascii="Arial" w:hAnsi="Arial"/>
          <w:sz w:val="24"/>
          <w:szCs w:val="24"/>
        </w:rPr>
        <w:t xml:space="preserve">i) </w:t>
      </w:r>
      <w:r w:rsidRPr="00D417E2">
        <w:rPr>
          <w:rFonts w:ascii="Arial" w:hAnsi="Arial"/>
          <w:sz w:val="24"/>
          <w:szCs w:val="24"/>
        </w:rPr>
        <w:t>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w:t>
      </w:r>
      <w:r w:rsidR="005027D4">
        <w:rPr>
          <w:rFonts w:ascii="Arial" w:hAnsi="Arial"/>
          <w:sz w:val="24"/>
          <w:szCs w:val="24"/>
        </w:rPr>
        <w:t xml:space="preserve">ii) </w:t>
      </w:r>
      <w:r w:rsidRPr="00D417E2">
        <w:rPr>
          <w:rFonts w:ascii="Arial" w:hAnsi="Arial"/>
          <w:sz w:val="24"/>
          <w:szCs w:val="24"/>
        </w:rPr>
        <w:t>Sub-contracts and other relevant agreements required in connection with the Deliverables</w:t>
      </w:r>
      <w:r w:rsidR="005027D4">
        <w:rPr>
          <w:rFonts w:ascii="Arial" w:hAnsi="Arial"/>
          <w:sz w:val="24"/>
          <w:szCs w:val="24"/>
        </w:rPr>
        <w:t xml:space="preserve"> insofar as they relate to Exclusive Assets and Non-Exclusive Assets</w:t>
      </w:r>
      <w:r w:rsidRPr="00D417E2">
        <w:rPr>
          <w:rFonts w:ascii="Arial" w:hAnsi="Arial"/>
          <w:sz w:val="24"/>
          <w:szCs w:val="24"/>
        </w:rPr>
        <w:t>; and</w:t>
      </w:r>
    </w:p>
    <w:p w14:paraId="7469C0FE" w14:textId="32C9D7B2" w:rsidR="006C4CF6" w:rsidRPr="00D417E2" w:rsidRDefault="00A46384" w:rsidP="00AF395D">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00043350">
        <w:rPr>
          <w:rFonts w:ascii="Arial" w:hAnsi="Arial"/>
          <w:sz w:val="24"/>
          <w:szCs w:val="24"/>
        </w:rPr>
        <w:t xml:space="preserve"> (excluding the Core Network)</w:t>
      </w:r>
      <w:r w:rsidR="00AF395D">
        <w:rPr>
          <w:rFonts w:ascii="Arial" w:hAnsi="Arial"/>
          <w:sz w:val="24"/>
          <w:szCs w:val="24"/>
        </w:rPr>
        <w:t xml:space="preserve"> </w:t>
      </w: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81DD426"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4B6083A8" w14:textId="04648915"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0A7934E" w14:textId="1FEB8DB3"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w:t>
      </w:r>
      <w:r w:rsidR="008901DC">
        <w:rPr>
          <w:rFonts w:ascii="Arial" w:hAnsi="Arial"/>
          <w:sz w:val="24"/>
          <w:szCs w:val="24"/>
        </w:rPr>
        <w:t>,</w:t>
      </w:r>
      <w:r w:rsidR="00EE0E6C">
        <w:rPr>
          <w:rFonts w:ascii="Arial" w:hAnsi="Arial"/>
          <w:sz w:val="24"/>
          <w:szCs w:val="24"/>
        </w:rPr>
        <w:t xml:space="preserve"> </w:t>
      </w:r>
      <w:r w:rsidRPr="00D417E2">
        <w:rPr>
          <w:rFonts w:ascii="Arial" w:hAnsi="Arial"/>
          <w:sz w:val="24"/>
          <w:szCs w:val="24"/>
        </w:rPr>
        <w:t>and all Sub-Contracts</w:t>
      </w:r>
      <w:r w:rsidR="008901DC">
        <w:rPr>
          <w:rFonts w:ascii="Arial" w:hAnsi="Arial"/>
          <w:sz w:val="24"/>
          <w:szCs w:val="24"/>
        </w:rPr>
        <w:t>,</w:t>
      </w:r>
      <w:r w:rsidRPr="00D417E2">
        <w:rPr>
          <w:rFonts w:ascii="Arial" w:hAnsi="Arial"/>
          <w:sz w:val="24"/>
          <w:szCs w:val="24"/>
        </w:rPr>
        <w:t xml:space="preserve"> </w:t>
      </w:r>
      <w:r w:rsidR="00E4728B">
        <w:rPr>
          <w:rFonts w:ascii="Arial" w:hAnsi="Arial"/>
          <w:sz w:val="24"/>
          <w:szCs w:val="24"/>
        </w:rPr>
        <w:t xml:space="preserve">in relation to Exclusive and Non-Exclusive Assets </w:t>
      </w:r>
      <w:r w:rsidRPr="00D417E2">
        <w:rPr>
          <w:rFonts w:ascii="Arial" w:hAnsi="Arial"/>
          <w:sz w:val="24"/>
          <w:szCs w:val="24"/>
        </w:rPr>
        <w:t>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47CAF7EB"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095D161" w14:textId="77777777" w:rsidR="006C4CF6" w:rsidRPr="00580A08" w:rsidRDefault="00580A08"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 xml:space="preserve">Assisting re-competition for Deliverables </w:t>
      </w:r>
    </w:p>
    <w:p w14:paraId="1E8E5C5E"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w:t>
      </w:r>
      <w:r w:rsidRPr="00D417E2">
        <w:rPr>
          <w:rFonts w:ascii="Arial" w:hAnsi="Arial"/>
          <w:sz w:val="24"/>
          <w:szCs w:val="24"/>
        </w:rPr>
        <w:lastRenderedPageBreak/>
        <w:t xml:space="preserve">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67A4BBA"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2CB806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The Supplier shall provide complete updates of the Exit Information on an as-requested basis as soon as reasonably practicable and notify the Buyer within five (5) Working Days of any material change to the Exit Information </w:t>
      </w:r>
      <w:r w:rsidR="00043350">
        <w:rPr>
          <w:rFonts w:ascii="Arial" w:hAnsi="Arial"/>
          <w:sz w:val="24"/>
          <w:szCs w:val="24"/>
        </w:rPr>
        <w:t xml:space="preserve">(excluding the Core Network) </w:t>
      </w:r>
      <w:r w:rsidRPr="00D417E2">
        <w:rPr>
          <w:rFonts w:ascii="Arial" w:hAnsi="Arial"/>
          <w:sz w:val="24"/>
          <w:szCs w:val="24"/>
        </w:rPr>
        <w:t>which may adversely impact upon the provision of any Deliverables (and shall consult the Buyer in relation to any such changes).</w:t>
      </w:r>
    </w:p>
    <w:p w14:paraId="2AE3CD3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w:t>
      </w:r>
      <w:r w:rsidR="00501E76">
        <w:rPr>
          <w:rFonts w:ascii="Arial" w:hAnsi="Arial"/>
          <w:sz w:val="24"/>
          <w:szCs w:val="24"/>
        </w:rPr>
        <w:t xml:space="preserve"> (excluding the Core Network)</w:t>
      </w:r>
      <w:r w:rsidRPr="00D417E2">
        <w:rPr>
          <w:rFonts w:ascii="Arial" w:hAnsi="Arial"/>
          <w:sz w:val="24"/>
          <w:szCs w:val="24"/>
        </w:rPr>
        <w:t>; and not be disadvantaged in any procurement process compared to the Supplier.</w:t>
      </w:r>
    </w:p>
    <w:p w14:paraId="0045B38C" w14:textId="77777777" w:rsidR="006C4CF6" w:rsidRPr="00580A08" w:rsidRDefault="00580A08"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Exit Plan</w:t>
      </w:r>
    </w:p>
    <w:p w14:paraId="0D05A42E" w14:textId="0AC474A5"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2C783388" w14:textId="2DBB8FFF"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1A5DC0D1"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19BAC30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CD9462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how the Deliverables </w:t>
      </w:r>
      <w:r w:rsidR="00501E76">
        <w:rPr>
          <w:rFonts w:ascii="Arial" w:hAnsi="Arial"/>
          <w:sz w:val="24"/>
          <w:szCs w:val="24"/>
        </w:rPr>
        <w:t xml:space="preserve">(excluding the Core Network) </w:t>
      </w:r>
      <w:r w:rsidRPr="00D417E2">
        <w:rPr>
          <w:rFonts w:ascii="Arial" w:hAnsi="Arial"/>
          <w:sz w:val="24"/>
          <w:szCs w:val="24"/>
        </w:rPr>
        <w:t>will transfer to the Replacement Supplier and/or the Buyer;</w:t>
      </w:r>
    </w:p>
    <w:p w14:paraId="26658E3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210CB03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7ED168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2A91DC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lastRenderedPageBreak/>
        <w:t>proposals for the assignment or novation of all services utilised by the Supplier in connection with the supply of the Deliverables;</w:t>
      </w:r>
    </w:p>
    <w:p w14:paraId="6CE95A8C" w14:textId="2AA7BFCE"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the identification and return of all Buyer </w:t>
      </w:r>
      <w:r w:rsidR="000B6C46">
        <w:rPr>
          <w:rFonts w:ascii="Arial" w:hAnsi="Arial"/>
          <w:sz w:val="24"/>
          <w:szCs w:val="24"/>
        </w:rPr>
        <w:t>Assets</w:t>
      </w:r>
      <w:r w:rsidR="000B6C46" w:rsidRPr="00D417E2">
        <w:rPr>
          <w:rFonts w:ascii="Arial" w:hAnsi="Arial"/>
          <w:sz w:val="24"/>
          <w:szCs w:val="24"/>
        </w:rPr>
        <w:t xml:space="preserve"> </w:t>
      </w:r>
      <w:r w:rsidRPr="00D417E2">
        <w:rPr>
          <w:rFonts w:ascii="Arial" w:hAnsi="Arial"/>
          <w:sz w:val="24"/>
          <w:szCs w:val="24"/>
        </w:rPr>
        <w:t>in the possession of and/or control of the Supplier or any third party;</w:t>
      </w:r>
    </w:p>
    <w:p w14:paraId="4F43B09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2DA2A8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369F6F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1D73AA60"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795BF33F"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78FB7F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F905C5C"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20341E0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0A70958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C257BF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651097DA" w14:textId="1F10DCF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89E751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01FEC69B" w14:textId="77777777" w:rsidR="006C4CF6" w:rsidRPr="005A3F67" w:rsidRDefault="005A3F67"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 xml:space="preserve">Termination Assistance </w:t>
      </w:r>
    </w:p>
    <w:p w14:paraId="2615D43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2E7B2CC2" w14:textId="00760906"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w:t>
      </w:r>
    </w:p>
    <w:p w14:paraId="4670D2BC" w14:textId="4B44CDB9" w:rsidR="006C4CF6" w:rsidRDefault="00A46384" w:rsidP="00E13C6E">
      <w:pPr>
        <w:pStyle w:val="GPSL3numberedclause"/>
        <w:jc w:val="left"/>
        <w:rPr>
          <w:rFonts w:ascii="Arial" w:hAnsi="Arial"/>
          <w:sz w:val="24"/>
          <w:szCs w:val="24"/>
        </w:rPr>
      </w:pPr>
      <w:r w:rsidRPr="00D417E2">
        <w:rPr>
          <w:rFonts w:ascii="Arial" w:hAnsi="Arial"/>
          <w:sz w:val="24"/>
          <w:szCs w:val="24"/>
        </w:rPr>
        <w:lastRenderedPageBreak/>
        <w:t>the start date and period during which it is anticipated that Termination Assistance will be required, which shall continue no longer than twelve (12) Months after the date that the Supplier ceases to provide the Deliverables</w:t>
      </w:r>
      <w:r w:rsidR="00CA18EA">
        <w:rPr>
          <w:rFonts w:ascii="Arial" w:hAnsi="Arial"/>
          <w:sz w:val="24"/>
          <w:szCs w:val="24"/>
        </w:rPr>
        <w:t>; and</w:t>
      </w:r>
    </w:p>
    <w:p w14:paraId="71516257" w14:textId="3AD10D26" w:rsidR="00C32838" w:rsidRPr="00D417E2" w:rsidRDefault="00C32838" w:rsidP="00E13C6E">
      <w:pPr>
        <w:pStyle w:val="GPSL3numberedclause"/>
        <w:jc w:val="left"/>
        <w:rPr>
          <w:rFonts w:ascii="Arial" w:hAnsi="Arial"/>
          <w:sz w:val="24"/>
          <w:szCs w:val="24"/>
        </w:rPr>
      </w:pPr>
      <w:r w:rsidRPr="00C32838">
        <w:rPr>
          <w:rFonts w:ascii="Arial" w:hAnsi="Arial"/>
          <w:sz w:val="24"/>
          <w:szCs w:val="24"/>
        </w:rPr>
        <w:t xml:space="preserve">whether the </w:t>
      </w:r>
      <w:r>
        <w:rPr>
          <w:rFonts w:ascii="Arial" w:hAnsi="Arial"/>
          <w:sz w:val="24"/>
          <w:szCs w:val="24"/>
        </w:rPr>
        <w:t>Buyer</w:t>
      </w:r>
      <w:r w:rsidRPr="00C32838">
        <w:rPr>
          <w:rFonts w:ascii="Arial" w:hAnsi="Arial"/>
          <w:sz w:val="24"/>
          <w:szCs w:val="24"/>
        </w:rPr>
        <w:t xml:space="preserve"> requires any additional services to assist with exit beyond what is required by this Schedule, which may be chargeable by the Supplier</w:t>
      </w:r>
      <w:r w:rsidR="00CA18EA">
        <w:rPr>
          <w:rFonts w:ascii="Arial" w:hAnsi="Arial"/>
          <w:sz w:val="24"/>
          <w:szCs w:val="24"/>
        </w:rPr>
        <w:t>.</w:t>
      </w:r>
    </w:p>
    <w:p w14:paraId="5A36A0F6" w14:textId="28F54BBD"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w:t>
      </w:r>
      <w:r w:rsidR="00FB69D9">
        <w:rPr>
          <w:rFonts w:ascii="Arial" w:hAnsi="Arial"/>
          <w:sz w:val="24"/>
          <w:szCs w:val="24"/>
        </w:rPr>
        <w:t xml:space="preserve"> twenty</w:t>
      </w:r>
      <w:r w:rsidRPr="00D417E2">
        <w:rPr>
          <w:rFonts w:ascii="Arial" w:hAnsi="Arial"/>
          <w:sz w:val="24"/>
          <w:szCs w:val="24"/>
        </w:rPr>
        <w:t xml:space="preserve"> (20) Working Days' written notice upon the Supplier.</w:t>
      </w:r>
      <w:bookmarkEnd w:id="27"/>
    </w:p>
    <w:p w14:paraId="7CC9D2DB" w14:textId="77777777" w:rsidR="00080491" w:rsidRPr="00080491" w:rsidRDefault="00080491" w:rsidP="00080491">
      <w:pPr>
        <w:pStyle w:val="GPSL2numberedclause"/>
        <w:rPr>
          <w:rFonts w:ascii="Arial" w:hAnsi="Arial"/>
          <w:sz w:val="24"/>
          <w:szCs w:val="24"/>
        </w:rPr>
      </w:pPr>
      <w:r w:rsidRPr="00080491">
        <w:rPr>
          <w:rFonts w:ascii="Arial" w:hAnsi="Arial"/>
          <w:sz w:val="24"/>
          <w:szCs w:val="24"/>
        </w:rPr>
        <w:t xml:space="preserve">Where the </w:t>
      </w:r>
      <w:r>
        <w:rPr>
          <w:rFonts w:ascii="Arial" w:hAnsi="Arial"/>
          <w:sz w:val="24"/>
          <w:szCs w:val="24"/>
        </w:rPr>
        <w:t>Buyer</w:t>
      </w:r>
      <w:r w:rsidRPr="00080491">
        <w:rPr>
          <w:rFonts w:ascii="Arial" w:hAnsi="Arial"/>
          <w:sz w:val="24"/>
          <w:szCs w:val="24"/>
        </w:rPr>
        <w:t xml:space="preserve"> indicates in a Termination Assistance Notice that it requires any additional services to assist with exit in accordance with paragraph 5.1.3, the Supplier shall provide to the </w:t>
      </w:r>
      <w:r>
        <w:rPr>
          <w:rFonts w:ascii="Arial" w:hAnsi="Arial"/>
          <w:sz w:val="24"/>
          <w:szCs w:val="24"/>
        </w:rPr>
        <w:t>Buyer</w:t>
      </w:r>
      <w:r w:rsidRPr="00080491">
        <w:rPr>
          <w:rFonts w:ascii="Arial" w:hAnsi="Arial"/>
          <w:sz w:val="24"/>
          <w:szCs w:val="24"/>
        </w:rPr>
        <w:t xml:space="preserve"> within ten (10) Working Days of receipt of such Termination Assistance Notice a quotation in the form of an itemised list of costs (in line with </w:t>
      </w:r>
      <w:r>
        <w:rPr>
          <w:rFonts w:ascii="Arial" w:hAnsi="Arial"/>
          <w:sz w:val="24"/>
          <w:szCs w:val="24"/>
        </w:rPr>
        <w:t xml:space="preserve">any </w:t>
      </w:r>
      <w:r w:rsidRPr="00080491">
        <w:rPr>
          <w:rFonts w:ascii="Arial" w:hAnsi="Arial"/>
          <w:sz w:val="24"/>
          <w:szCs w:val="24"/>
        </w:rPr>
        <w:t xml:space="preserve">day rates specified </w:t>
      </w:r>
      <w:r>
        <w:rPr>
          <w:rFonts w:ascii="Arial" w:hAnsi="Arial"/>
          <w:sz w:val="24"/>
          <w:szCs w:val="24"/>
        </w:rPr>
        <w:t>in the Contract</w:t>
      </w:r>
      <w:r w:rsidRPr="00080491">
        <w:rPr>
          <w:rFonts w:ascii="Arial" w:hAnsi="Arial"/>
          <w:sz w:val="24"/>
          <w:szCs w:val="24"/>
        </w:rPr>
        <w:t xml:space="preserve">) for each line of the additional services that the </w:t>
      </w:r>
      <w:r>
        <w:rPr>
          <w:rFonts w:ascii="Arial" w:hAnsi="Arial"/>
          <w:sz w:val="24"/>
          <w:szCs w:val="24"/>
        </w:rPr>
        <w:t>Buyer</w:t>
      </w:r>
      <w:r w:rsidRPr="00080491">
        <w:rPr>
          <w:rFonts w:ascii="Arial" w:hAnsi="Arial"/>
          <w:sz w:val="24"/>
          <w:szCs w:val="24"/>
        </w:rPr>
        <w:t xml:space="preserve"> requires. Within five (5) Working Days of receipt of such quotation the </w:t>
      </w:r>
      <w:r>
        <w:rPr>
          <w:rFonts w:ascii="Arial" w:hAnsi="Arial"/>
          <w:sz w:val="24"/>
          <w:szCs w:val="24"/>
        </w:rPr>
        <w:t>Buyer</w:t>
      </w:r>
      <w:r w:rsidRPr="00080491">
        <w:rPr>
          <w:rFonts w:ascii="Arial" w:hAnsi="Arial"/>
          <w:sz w:val="24"/>
          <w:szCs w:val="24"/>
        </w:rPr>
        <w:t xml:space="preserve"> shall confirm to the Supplier which of those itemised services it requires and the Supplier shall provide those services as part of the Termination Assistance at the Charges provided in the quotation.</w:t>
      </w:r>
    </w:p>
    <w:p w14:paraId="65AB256D" w14:textId="600BE004" w:rsidR="006C4CF6" w:rsidRPr="00D417E2" w:rsidRDefault="00A46384" w:rsidP="00A63BD8">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A63BD8">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71C7A8D3" w14:textId="77777777" w:rsidR="006C4CF6" w:rsidRPr="00D417E2" w:rsidRDefault="005A3F67" w:rsidP="00A63BD8">
      <w:pPr>
        <w:pStyle w:val="GPSL1SCHEDULEHeading"/>
        <w:keepNext/>
        <w:keepLines/>
        <w:jc w:val="left"/>
        <w:outlineLvl w:val="1"/>
        <w:rPr>
          <w:rFonts w:ascii="Arial" w:hAnsi="Arial"/>
          <w:sz w:val="24"/>
          <w:szCs w:val="24"/>
        </w:rPr>
      </w:pPr>
      <w:r>
        <w:rPr>
          <w:rFonts w:ascii="Arial Bold" w:hAnsi="Arial Bold"/>
          <w:caps w:val="0"/>
          <w:sz w:val="24"/>
          <w:szCs w:val="24"/>
        </w:rPr>
        <w:t xml:space="preserve">Termination Assistance Period </w:t>
      </w:r>
    </w:p>
    <w:p w14:paraId="13A4ABE1"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2F6288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7223B43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EC6673E"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7C73A2B1" w14:textId="42894AA5" w:rsidR="006C4CF6" w:rsidRPr="00D417E2" w:rsidRDefault="00A46384" w:rsidP="00E13C6E">
      <w:pPr>
        <w:pStyle w:val="GPSL3numberedclause"/>
        <w:jc w:val="left"/>
        <w:rPr>
          <w:rFonts w:ascii="Arial" w:hAnsi="Arial"/>
          <w:sz w:val="24"/>
          <w:szCs w:val="24"/>
        </w:rPr>
      </w:pPr>
      <w:r w:rsidRPr="00D417E2">
        <w:rPr>
          <w:rFonts w:ascii="Arial" w:hAnsi="Arial"/>
          <w:sz w:val="24"/>
          <w:szCs w:val="24"/>
        </w:rPr>
        <w:lastRenderedPageBreak/>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2F61AD">
        <w:rPr>
          <w:rFonts w:ascii="Arial" w:hAnsi="Arial"/>
          <w:sz w:val="24"/>
          <w:szCs w:val="24"/>
        </w:rPr>
        <w:t>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7B355316"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47C17DA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4FF84CE" w14:textId="2801728F" w:rsidR="006C4CF6" w:rsidRPr="00D417E2" w:rsidRDefault="00AF395D" w:rsidP="00E13C6E">
      <w:pPr>
        <w:pStyle w:val="GPSL2numberedclause"/>
        <w:jc w:val="left"/>
        <w:rPr>
          <w:rFonts w:ascii="Arial" w:hAnsi="Arial"/>
          <w:sz w:val="24"/>
          <w:szCs w:val="24"/>
        </w:rPr>
      </w:pPr>
      <w:r>
        <w:rPr>
          <w:rFonts w:ascii="Arial" w:hAnsi="Arial"/>
          <w:sz w:val="24"/>
          <w:szCs w:val="24"/>
        </w:rPr>
        <w:t>If</w:t>
      </w:r>
      <w:r w:rsidR="00A46384" w:rsidRPr="00D417E2">
        <w:rPr>
          <w:rFonts w:ascii="Arial" w:hAnsi="Arial"/>
          <w:sz w:val="24"/>
          <w:szCs w:val="24"/>
        </w:rPr>
        <w:t xml:space="preserve"> it is not possible for the Supplier to reallocate resources to provide such assistance as is referred to in Paragraph </w:t>
      </w:r>
      <w:r w:rsidR="00A46384" w:rsidRPr="00D417E2">
        <w:rPr>
          <w:rFonts w:ascii="Arial" w:hAnsi="Arial"/>
          <w:sz w:val="24"/>
          <w:szCs w:val="24"/>
        </w:rPr>
        <w:fldChar w:fldCharType="begin"/>
      </w:r>
      <w:r w:rsidR="00A46384" w:rsidRPr="00D417E2">
        <w:rPr>
          <w:rFonts w:ascii="Arial" w:hAnsi="Arial"/>
          <w:sz w:val="24"/>
          <w:szCs w:val="24"/>
        </w:rPr>
        <w:instrText xml:space="preserve"> REF _Ref364349372 \r \h  \* MERGEFORMAT </w:instrText>
      </w:r>
      <w:r w:rsidR="00A46384" w:rsidRPr="00D417E2">
        <w:rPr>
          <w:rFonts w:ascii="Arial" w:hAnsi="Arial"/>
          <w:sz w:val="24"/>
          <w:szCs w:val="24"/>
        </w:rPr>
      </w:r>
      <w:r w:rsidR="00A46384"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6.1.2</w:t>
      </w:r>
      <w:r w:rsidR="00A46384" w:rsidRPr="00D417E2">
        <w:rPr>
          <w:rFonts w:ascii="Arial" w:hAnsi="Arial"/>
          <w:sz w:val="24"/>
          <w:szCs w:val="24"/>
        </w:rPr>
        <w:fldChar w:fldCharType="end"/>
      </w:r>
      <w:r w:rsidR="00A46384"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3996B1B2" w14:textId="5B2CD96C"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2F61AD">
        <w:rPr>
          <w:rFonts w:ascii="Arial" w:hAnsi="Arial"/>
          <w:sz w:val="24"/>
          <w:szCs w:val="24"/>
        </w:rPr>
        <w:t>Service Levels,</w:t>
      </w:r>
      <w:r w:rsidRPr="00D417E2">
        <w:rPr>
          <w:rFonts w:ascii="Arial" w:hAnsi="Arial"/>
          <w:sz w:val="24"/>
          <w:szCs w:val="24"/>
        </w:rPr>
        <w:t xml:space="preserve"> the Parties shall vary the relevant </w:t>
      </w:r>
      <w:r w:rsidR="002F61AD">
        <w:rPr>
          <w:rFonts w:ascii="Arial" w:hAnsi="Arial"/>
          <w:sz w:val="24"/>
          <w:szCs w:val="24"/>
        </w:rPr>
        <w:t xml:space="preserve">Service Levels </w:t>
      </w:r>
      <w:r w:rsidRPr="00D417E2">
        <w:rPr>
          <w:rFonts w:ascii="Arial" w:hAnsi="Arial"/>
          <w:sz w:val="24"/>
          <w:szCs w:val="24"/>
        </w:rPr>
        <w:t xml:space="preserve">and/or the applicable </w:t>
      </w:r>
      <w:r w:rsidR="002F61AD">
        <w:rPr>
          <w:rFonts w:ascii="Arial" w:hAnsi="Arial"/>
          <w:sz w:val="24"/>
          <w:szCs w:val="24"/>
        </w:rPr>
        <w:t>Service</w:t>
      </w:r>
      <w:r w:rsidR="002F61AD" w:rsidRPr="00D417E2">
        <w:rPr>
          <w:rFonts w:ascii="Arial" w:hAnsi="Arial"/>
          <w:sz w:val="24"/>
          <w:szCs w:val="24"/>
        </w:rPr>
        <w:t xml:space="preserve"> </w:t>
      </w:r>
      <w:r w:rsidRPr="00D417E2">
        <w:rPr>
          <w:rFonts w:ascii="Arial" w:hAnsi="Arial"/>
          <w:sz w:val="24"/>
          <w:szCs w:val="24"/>
        </w:rPr>
        <w:t>Credits</w:t>
      </w:r>
      <w:bookmarkEnd w:id="34"/>
      <w:r w:rsidR="00A23B42" w:rsidRPr="00D417E2">
        <w:rPr>
          <w:rFonts w:ascii="Arial" w:hAnsi="Arial"/>
          <w:sz w:val="24"/>
          <w:szCs w:val="24"/>
        </w:rPr>
        <w:t xml:space="preserve"> </w:t>
      </w:r>
      <w:r w:rsidRPr="00D417E2">
        <w:rPr>
          <w:rFonts w:ascii="Arial" w:hAnsi="Arial"/>
          <w:sz w:val="24"/>
          <w:szCs w:val="24"/>
        </w:rPr>
        <w:t>accordingly.</w:t>
      </w:r>
      <w:bookmarkEnd w:id="35"/>
    </w:p>
    <w:p w14:paraId="652BD1DA" w14:textId="77777777" w:rsidR="006C4CF6" w:rsidRPr="00D417E2" w:rsidRDefault="005A3F67" w:rsidP="00A63BD8">
      <w:pPr>
        <w:pStyle w:val="GPSL1SCHEDULEHeading"/>
        <w:keepNext/>
        <w:jc w:val="left"/>
        <w:outlineLvl w:val="1"/>
        <w:rPr>
          <w:rFonts w:ascii="Arial" w:hAnsi="Arial"/>
          <w:sz w:val="24"/>
          <w:szCs w:val="24"/>
        </w:rPr>
      </w:pPr>
      <w:r>
        <w:rPr>
          <w:rFonts w:ascii="Arial Bold" w:hAnsi="Arial Bold"/>
          <w:caps w:val="0"/>
          <w:sz w:val="24"/>
          <w:szCs w:val="24"/>
        </w:rPr>
        <w:t xml:space="preserve">Obligations when the contract is terminated  </w:t>
      </w:r>
    </w:p>
    <w:p w14:paraId="5D1E9061"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7895C090"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240940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202600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2B7F3C"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1FBCD03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98D1A17"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252E9E21"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lastRenderedPageBreak/>
        <w:t>Except where this Contract provides otherwise, all licences, leases and authorisations granted by the Buyer to the Supplier in relation to the Deliverables shall be terminated with effect from the end of the Termination Assistance Period.</w:t>
      </w:r>
      <w:bookmarkEnd w:id="40"/>
    </w:p>
    <w:p w14:paraId="08750D31" w14:textId="77777777" w:rsidR="006C4CF6" w:rsidRPr="005A3F67" w:rsidRDefault="005A3F67" w:rsidP="00A63BD8">
      <w:pPr>
        <w:pStyle w:val="GPSL1SCHEDULEHeading"/>
        <w:keepNext/>
        <w:jc w:val="left"/>
        <w:outlineLvl w:val="1"/>
        <w:rPr>
          <w:rFonts w:ascii="Arial Bold" w:hAnsi="Arial Bold"/>
          <w:caps w:val="0"/>
          <w:sz w:val="24"/>
          <w:szCs w:val="24"/>
        </w:rPr>
      </w:pPr>
      <w:r>
        <w:rPr>
          <w:rFonts w:ascii="Arial Bold" w:hAnsi="Arial Bold"/>
          <w:caps w:val="0"/>
          <w:sz w:val="24"/>
          <w:szCs w:val="24"/>
        </w:rPr>
        <w:t>Assets, Sub-contracts and Software</w:t>
      </w:r>
    </w:p>
    <w:p w14:paraId="0D87C2EE"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2C4DEBCB" w14:textId="629DE4AA"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terminate, enter into or vary any Sub-contract </w:t>
      </w:r>
      <w:r w:rsidR="00080491">
        <w:rPr>
          <w:rFonts w:ascii="Arial" w:hAnsi="Arial"/>
          <w:sz w:val="24"/>
          <w:szCs w:val="24"/>
        </w:rPr>
        <w:t>insofar as it relates to Exclusive Assets and Non-Exclusive Assets:</w:t>
      </w:r>
      <w:r w:rsidRPr="00D417E2">
        <w:rPr>
          <w:rFonts w:ascii="Arial" w:hAnsi="Arial"/>
          <w:sz w:val="24"/>
          <w:szCs w:val="24"/>
        </w:rPr>
        <w:t>; or</w:t>
      </w:r>
    </w:p>
    <w:p w14:paraId="445BA197" w14:textId="5E5A4531" w:rsidR="006C4CF6"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r w:rsidR="00A23B42">
        <w:rPr>
          <w:rFonts w:ascii="Arial" w:hAnsi="Arial"/>
          <w:sz w:val="24"/>
          <w:szCs w:val="24"/>
        </w:rPr>
        <w:t>; or</w:t>
      </w:r>
    </w:p>
    <w:p w14:paraId="0A52E557" w14:textId="77777777" w:rsidR="00080491" w:rsidRPr="00D417E2" w:rsidRDefault="00080491" w:rsidP="00E13C6E">
      <w:pPr>
        <w:pStyle w:val="GPSL3numberedclause"/>
        <w:jc w:val="left"/>
        <w:rPr>
          <w:rFonts w:ascii="Arial" w:hAnsi="Arial"/>
          <w:sz w:val="24"/>
          <w:szCs w:val="24"/>
        </w:rPr>
      </w:pPr>
      <w:r w:rsidRPr="00080491">
        <w:rPr>
          <w:rFonts w:ascii="Arial" w:hAnsi="Arial"/>
          <w:sz w:val="24"/>
          <w:szCs w:val="24"/>
        </w:rPr>
        <w:t>terminate, enter into or vary any</w:t>
      </w:r>
      <w:r>
        <w:rPr>
          <w:rFonts w:ascii="Arial" w:hAnsi="Arial"/>
          <w:sz w:val="24"/>
          <w:szCs w:val="24"/>
        </w:rPr>
        <w:t xml:space="preserve"> </w:t>
      </w:r>
      <w:r w:rsidRPr="00080491">
        <w:rPr>
          <w:rFonts w:ascii="Arial" w:hAnsi="Arial"/>
          <w:sz w:val="24"/>
          <w:szCs w:val="24"/>
        </w:rPr>
        <w:t>licence for any software in connection with the Deliverables</w:t>
      </w:r>
      <w:r>
        <w:rPr>
          <w:rFonts w:ascii="Arial" w:hAnsi="Arial"/>
          <w:sz w:val="24"/>
          <w:szCs w:val="24"/>
        </w:rPr>
        <w:t xml:space="preserve"> excluding the Core Network.</w:t>
      </w:r>
    </w:p>
    <w:p w14:paraId="2934F906"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70421A6B"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32FC6066"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170B07B1"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1D32D49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42125CAD"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57A3F0D" w14:textId="3355F555" w:rsidR="006C4CF6" w:rsidRPr="00AF395D" w:rsidRDefault="00A46384" w:rsidP="00AF395D">
      <w:pPr>
        <w:pStyle w:val="GPSL3numberedclause"/>
        <w:rPr>
          <w:rFonts w:ascii="Arial" w:hAnsi="Arial"/>
          <w:sz w:val="24"/>
        </w:rPr>
      </w:pPr>
      <w:bookmarkStart w:id="51" w:name="_Hlt364353982"/>
      <w:bookmarkStart w:id="52" w:name="_Ref364353977"/>
      <w:bookmarkEnd w:id="51"/>
      <w:r w:rsidRPr="00AF395D">
        <w:rPr>
          <w:rFonts w:ascii="Arial" w:hAnsi="Arial"/>
          <w:sz w:val="24"/>
          <w:szCs w:val="24"/>
        </w:rPr>
        <w:t xml:space="preserve">which, if any, of Transferable Contracts the Buyer requires to be assigned or novated to the Buyer and/or the Replacement Supplier (the </w:t>
      </w:r>
      <w:r w:rsidRPr="00AF395D">
        <w:rPr>
          <w:rFonts w:ascii="Arial" w:hAnsi="Arial"/>
          <w:b/>
          <w:bCs/>
          <w:sz w:val="24"/>
          <w:szCs w:val="24"/>
        </w:rPr>
        <w:t>"Transferring Contracts"</w:t>
      </w:r>
      <w:r w:rsidRPr="00AF395D">
        <w:rPr>
          <w:rFonts w:ascii="Arial" w:hAnsi="Arial"/>
          <w:sz w:val="24"/>
          <w:szCs w:val="24"/>
        </w:rPr>
        <w:t>),</w:t>
      </w:r>
      <w:bookmarkEnd w:id="50"/>
      <w:bookmarkEnd w:id="52"/>
      <w:r w:rsidR="00AF395D" w:rsidRPr="00AF395D">
        <w:rPr>
          <w:rFonts w:ascii="Arial" w:hAnsi="Arial"/>
          <w:sz w:val="24"/>
          <w:szCs w:val="24"/>
        </w:rPr>
        <w:t xml:space="preserve"> 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w:t>
      </w:r>
      <w:r w:rsidR="00AF395D">
        <w:rPr>
          <w:rFonts w:ascii="Arial" w:hAnsi="Arial"/>
          <w:sz w:val="24"/>
          <w:szCs w:val="24"/>
        </w:rPr>
        <w:t>:</w:t>
      </w:r>
    </w:p>
    <w:p w14:paraId="64C0850B" w14:textId="0FFD6691" w:rsidR="004B3670" w:rsidRDefault="004B3670" w:rsidP="00E13C6E">
      <w:pPr>
        <w:pStyle w:val="GPSL2Indent"/>
        <w:ind w:left="936"/>
        <w:jc w:val="left"/>
        <w:rPr>
          <w:rFonts w:ascii="Arial" w:hAnsi="Arial"/>
          <w:sz w:val="24"/>
          <w:szCs w:val="24"/>
        </w:rPr>
      </w:pPr>
      <w:r>
        <w:rPr>
          <w:rFonts w:ascii="Arial" w:hAnsi="Arial"/>
          <w:sz w:val="24"/>
          <w:szCs w:val="24"/>
        </w:rPr>
        <w:tab/>
      </w:r>
      <w:r w:rsidR="00F769EB">
        <w:rPr>
          <w:rFonts w:ascii="Arial" w:hAnsi="Arial"/>
          <w:sz w:val="24"/>
          <w:szCs w:val="24"/>
        </w:rPr>
        <w:t xml:space="preserve">i) </w:t>
      </w:r>
      <w:r w:rsidR="00A46384" w:rsidRPr="00D417E2">
        <w:rPr>
          <w:rFonts w:ascii="Arial" w:hAnsi="Arial"/>
          <w:sz w:val="24"/>
          <w:szCs w:val="24"/>
        </w:rPr>
        <w:t xml:space="preserve">the Deliverables </w:t>
      </w:r>
      <w:r w:rsidR="00F769EB">
        <w:rPr>
          <w:rFonts w:ascii="Arial" w:hAnsi="Arial"/>
          <w:sz w:val="24"/>
          <w:szCs w:val="24"/>
        </w:rPr>
        <w:t>(excluding the Core Network)</w:t>
      </w:r>
      <w:r>
        <w:rPr>
          <w:rFonts w:ascii="Arial" w:hAnsi="Arial"/>
          <w:sz w:val="24"/>
          <w:szCs w:val="24"/>
        </w:rPr>
        <w:t>;</w:t>
      </w:r>
      <w:r w:rsidR="00F769EB">
        <w:rPr>
          <w:rFonts w:ascii="Arial" w:hAnsi="Arial"/>
          <w:sz w:val="24"/>
          <w:szCs w:val="24"/>
        </w:rPr>
        <w:t xml:space="preserve"> </w:t>
      </w:r>
      <w:r w:rsidR="00A46384" w:rsidRPr="00D417E2">
        <w:rPr>
          <w:rFonts w:ascii="Arial" w:hAnsi="Arial"/>
          <w:sz w:val="24"/>
          <w:szCs w:val="24"/>
        </w:rPr>
        <w:t xml:space="preserve">or </w:t>
      </w:r>
    </w:p>
    <w:p w14:paraId="4DD1A645" w14:textId="128CC669" w:rsidR="006C4CF6" w:rsidRPr="00D417E2" w:rsidRDefault="004B3670" w:rsidP="00AF395D">
      <w:pPr>
        <w:pStyle w:val="GPSL2Indent"/>
        <w:ind w:left="2127"/>
        <w:jc w:val="left"/>
        <w:rPr>
          <w:rFonts w:ascii="Arial" w:hAnsi="Arial"/>
          <w:sz w:val="24"/>
          <w:szCs w:val="24"/>
        </w:rPr>
      </w:pPr>
      <w:r>
        <w:rPr>
          <w:rFonts w:ascii="Arial" w:hAnsi="Arial"/>
          <w:sz w:val="24"/>
          <w:szCs w:val="24"/>
        </w:rPr>
        <w:tab/>
      </w:r>
      <w:r w:rsidR="00F769EB">
        <w:rPr>
          <w:rFonts w:ascii="Arial" w:hAnsi="Arial"/>
          <w:sz w:val="24"/>
          <w:szCs w:val="24"/>
        </w:rPr>
        <w:t xml:space="preserve">ii) </w:t>
      </w:r>
      <w:r w:rsidR="00A46384" w:rsidRPr="00D417E2">
        <w:rPr>
          <w:rFonts w:ascii="Arial" w:hAnsi="Arial"/>
          <w:sz w:val="24"/>
          <w:szCs w:val="24"/>
        </w:rPr>
        <w:t>the Replacement Goods and/or Replacement Services</w:t>
      </w:r>
      <w:r w:rsidR="00F769EB">
        <w:rPr>
          <w:rFonts w:ascii="Arial" w:hAnsi="Arial"/>
          <w:sz w:val="24"/>
          <w:szCs w:val="24"/>
        </w:rPr>
        <w:t xml:space="preserve"> (excluding the Core Network)</w:t>
      </w:r>
      <w:r w:rsidR="00A46384" w:rsidRPr="00D417E2">
        <w:rPr>
          <w:rFonts w:ascii="Arial" w:hAnsi="Arial"/>
          <w:sz w:val="24"/>
          <w:szCs w:val="24"/>
        </w:rPr>
        <w:t>.</w:t>
      </w:r>
    </w:p>
    <w:p w14:paraId="7EE48904"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20696A7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Risk in the Transferring Assets shall pass to the Buyer or the Replacement Supplier (as appropriate) at the end of the Termination Assistance Period and title shall pass on payment for them.</w:t>
      </w:r>
    </w:p>
    <w:p w14:paraId="07275059"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0A422161" w14:textId="1E631B80"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non-exclusive, perpetual, royalty-free licence </w:t>
      </w:r>
      <w:r w:rsidR="00F769EB" w:rsidRPr="00F769EB">
        <w:rPr>
          <w:rFonts w:ascii="Arial" w:hAnsi="Arial"/>
          <w:sz w:val="24"/>
          <w:szCs w:val="24"/>
        </w:rPr>
        <w:t xml:space="preserve">(or a licence on such other terms that the Buyer may agree) </w:t>
      </w:r>
      <w:r w:rsidRPr="00D417E2">
        <w:rPr>
          <w:rFonts w:ascii="Arial" w:hAnsi="Arial"/>
          <w:sz w:val="24"/>
          <w:szCs w:val="24"/>
        </w:rPr>
        <w:t>for the Buyer</w:t>
      </w:r>
      <w:r w:rsidR="00F769EB">
        <w:rPr>
          <w:rFonts w:ascii="Arial" w:hAnsi="Arial"/>
          <w:sz w:val="24"/>
          <w:szCs w:val="24"/>
        </w:rPr>
        <w:t xml:space="preserve"> </w:t>
      </w:r>
      <w:r w:rsidRPr="00D417E2">
        <w:rPr>
          <w:rFonts w:ascii="Arial" w:hAnsi="Arial"/>
          <w:sz w:val="24"/>
          <w:szCs w:val="24"/>
        </w:rPr>
        <w:t>and/or the Replacement Supplier to use such assets (with a right of sub-licence or assignment on the same terms); or failing which</w:t>
      </w:r>
    </w:p>
    <w:p w14:paraId="26073ED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7F016A5B"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745A191F"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3F82A2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118F232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3B43D6D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4951FB7" w14:textId="1552E59C"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A63BD8">
        <w:rPr>
          <w:rFonts w:ascii="Arial" w:hAnsi="Arial"/>
          <w:sz w:val="24"/>
          <w:szCs w:val="24"/>
          <w:cs/>
        </w:rPr>
        <w:t>‎</w:t>
      </w:r>
      <w:r w:rsidR="00A63BD8">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7EE78C2" w14:textId="77777777" w:rsidR="006C4CF6" w:rsidRPr="00D417E2" w:rsidRDefault="005A3F67" w:rsidP="00A63BD8">
      <w:pPr>
        <w:pStyle w:val="GPSL1SCHEDULEHeading"/>
        <w:keepNext/>
        <w:jc w:val="left"/>
        <w:outlineLvl w:val="1"/>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729B9D0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6E47E6B" w14:textId="77777777" w:rsidR="006C4CF6" w:rsidRPr="00D417E2" w:rsidRDefault="00972DE8" w:rsidP="00A63BD8">
      <w:pPr>
        <w:pStyle w:val="GPSL1SCHEDULEHeading"/>
        <w:keepNext/>
        <w:jc w:val="left"/>
        <w:outlineLvl w:val="1"/>
        <w:rPr>
          <w:rFonts w:ascii="Arial" w:hAnsi="Arial"/>
          <w:sz w:val="24"/>
          <w:szCs w:val="24"/>
        </w:rPr>
      </w:pPr>
      <w:r>
        <w:rPr>
          <w:rFonts w:ascii="Arial" w:hAnsi="Arial"/>
          <w:sz w:val="24"/>
          <w:szCs w:val="24"/>
        </w:rPr>
        <w:lastRenderedPageBreak/>
        <w:t>D</w:t>
      </w:r>
      <w:r>
        <w:rPr>
          <w:rFonts w:ascii="Arial Bold" w:hAnsi="Arial Bold"/>
          <w:caps w:val="0"/>
          <w:sz w:val="24"/>
          <w:szCs w:val="24"/>
        </w:rPr>
        <w:t>ividing</w:t>
      </w:r>
      <w:r w:rsidR="005A3F67">
        <w:rPr>
          <w:rFonts w:ascii="Arial Bold" w:hAnsi="Arial Bold"/>
          <w:caps w:val="0"/>
          <w:sz w:val="24"/>
          <w:szCs w:val="24"/>
        </w:rPr>
        <w:t xml:space="preserve"> the bills </w:t>
      </w:r>
    </w:p>
    <w:p w14:paraId="16D2BD65"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2DB87C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197D8B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0612F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2B597721" w14:textId="77777777" w:rsidR="006C4CF6" w:rsidRPr="00D417E2" w:rsidRDefault="006C4CF6" w:rsidP="00E13C6E">
      <w:pPr>
        <w:rPr>
          <w:rFonts w:ascii="Arial" w:hAnsi="Arial" w:cs="Arial"/>
          <w:sz w:val="24"/>
          <w:szCs w:val="24"/>
        </w:rPr>
      </w:pPr>
    </w:p>
    <w:p w14:paraId="223BEFA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B9F76" w14:textId="77777777" w:rsidR="00941E5F" w:rsidRDefault="00941E5F">
      <w:pPr>
        <w:spacing w:after="0" w:line="240" w:lineRule="auto"/>
      </w:pPr>
      <w:r>
        <w:separator/>
      </w:r>
    </w:p>
  </w:endnote>
  <w:endnote w:type="continuationSeparator" w:id="0">
    <w:p w14:paraId="27BC55BB" w14:textId="77777777" w:rsidR="00941E5F" w:rsidRDefault="00941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3CD38" w14:textId="77777777" w:rsidR="004B3670" w:rsidRDefault="004B3670" w:rsidP="00FB41BB">
    <w:pPr>
      <w:pStyle w:val="Footer"/>
      <w:rPr>
        <w:rFonts w:ascii="Arial" w:hAnsi="Arial" w:cs="Arial"/>
        <w:sz w:val="20"/>
      </w:rPr>
    </w:pPr>
  </w:p>
  <w:p w14:paraId="5EA4BE4D" w14:textId="77777777" w:rsidR="004B3670" w:rsidRPr="00E77F5A" w:rsidRDefault="004B3670" w:rsidP="00FB41BB">
    <w:pPr>
      <w:pStyle w:val="Footer"/>
      <w:rPr>
        <w:rFonts w:ascii="Arial" w:hAnsi="Arial" w:cs="Arial"/>
        <w:sz w:val="20"/>
      </w:rPr>
    </w:pPr>
    <w:r w:rsidRPr="00E77F5A">
      <w:rPr>
        <w:rFonts w:ascii="Arial" w:hAnsi="Arial" w:cs="Arial"/>
        <w:sz w:val="20"/>
      </w:rPr>
      <w:t>Framework Ref: RM</w:t>
    </w:r>
    <w:r>
      <w:rPr>
        <w:rFonts w:ascii="Arial" w:hAnsi="Arial" w:cs="Arial"/>
        <w:sz w:val="20"/>
      </w:rPr>
      <w:t>3808</w:t>
    </w:r>
  </w:p>
  <w:p w14:paraId="164D193E" w14:textId="1C244A16" w:rsidR="004B3670" w:rsidRDefault="004B3670" w:rsidP="00FB41BB">
    <w:pPr>
      <w:pStyle w:val="Footer"/>
      <w:rPr>
        <w:rFonts w:ascii="Arial" w:hAnsi="Arial" w:cs="Arial"/>
        <w:sz w:val="20"/>
      </w:rPr>
    </w:pPr>
    <w:r w:rsidRPr="00E77F5A">
      <w:rPr>
        <w:rFonts w:ascii="Arial" w:hAnsi="Arial" w:cs="Arial"/>
        <w:sz w:val="20"/>
      </w:rPr>
      <w:t>Project Version</w:t>
    </w:r>
    <w:r>
      <w:rPr>
        <w:rFonts w:ascii="Arial" w:hAnsi="Arial" w:cs="Arial"/>
        <w:sz w:val="20"/>
      </w:rPr>
      <w:t>: v</w:t>
    </w:r>
    <w:r w:rsidR="00A63BD8">
      <w:rPr>
        <w:rFonts w:ascii="Arial" w:hAnsi="Arial" w:cs="Arial"/>
        <w:sz w:val="20"/>
      </w:rPr>
      <w:t>1.0</w:t>
    </w:r>
  </w:p>
  <w:p w14:paraId="43985F64" w14:textId="2358BD4E" w:rsidR="004B3670" w:rsidRPr="00E77F5A" w:rsidRDefault="004B3670" w:rsidP="00FB41BB">
    <w:pPr>
      <w:pStyle w:val="Footer"/>
      <w:rPr>
        <w:rFonts w:ascii="Arial" w:hAnsi="Arial" w:cs="Arial"/>
        <w:sz w:val="20"/>
      </w:rPr>
    </w:pPr>
    <w:r w:rsidRPr="00AC7C94">
      <w:rPr>
        <w:rFonts w:ascii="Arial" w:hAnsi="Arial" w:cs="Arial"/>
        <w:sz w:val="20"/>
      </w:rPr>
      <w:t>Model Version: v3.0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A63BD8">
      <w:rPr>
        <w:rFonts w:ascii="Arial" w:hAnsi="Arial" w:cs="Arial"/>
        <w:noProof/>
        <w:sz w:val="20"/>
      </w:rPr>
      <w:t>1</w:t>
    </w:r>
    <w:r w:rsidRPr="00E77F5A">
      <w:rPr>
        <w:rFonts w:ascii="Arial" w:hAnsi="Arial" w:cs="Arial"/>
        <w:noProof/>
        <w:sz w:val="20"/>
      </w:rPr>
      <w:fldChar w:fldCharType="end"/>
    </w:r>
    <w:bookmarkStart w:id="65" w:name="LASTCURSORPOSITION"/>
    <w:bookmarkEnd w:id="6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D6A83" w14:textId="77777777" w:rsidR="004B3670" w:rsidRPr="00711F0E" w:rsidRDefault="004B3670" w:rsidP="008B613F">
    <w:pPr>
      <w:tabs>
        <w:tab w:val="center" w:pos="4513"/>
        <w:tab w:val="right" w:pos="9026"/>
      </w:tabs>
      <w:spacing w:after="0"/>
      <w:rPr>
        <w:rFonts w:ascii="Arial" w:eastAsia="Calibri" w:hAnsi="Arial" w:cs="Arial"/>
        <w:color w:val="A6A6A6" w:themeColor="background1" w:themeShade="A6"/>
        <w:sz w:val="20"/>
      </w:rPr>
    </w:pPr>
  </w:p>
  <w:p w14:paraId="6B4BE0F4" w14:textId="77777777" w:rsidR="004B3670" w:rsidRPr="00711F0E" w:rsidRDefault="004B367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901E7C7" w14:textId="77777777" w:rsidR="004B3670" w:rsidRPr="00711F0E" w:rsidRDefault="004B367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39258FF1" w14:textId="77777777" w:rsidR="004B3670" w:rsidRPr="00711F0E" w:rsidRDefault="004B3670"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61728" w14:textId="77777777" w:rsidR="00941E5F" w:rsidRDefault="00941E5F">
      <w:pPr>
        <w:spacing w:after="0" w:line="240" w:lineRule="auto"/>
      </w:pPr>
      <w:r>
        <w:separator/>
      </w:r>
    </w:p>
  </w:footnote>
  <w:footnote w:type="continuationSeparator" w:id="0">
    <w:p w14:paraId="0AFB0F8E" w14:textId="77777777" w:rsidR="00941E5F" w:rsidRDefault="00941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1B3BD" w14:textId="77777777" w:rsidR="004B3670" w:rsidRPr="00E77F5A" w:rsidRDefault="004B3670">
    <w:pPr>
      <w:pStyle w:val="Header"/>
      <w:rPr>
        <w:rFonts w:ascii="Arial" w:hAnsi="Arial" w:cs="Arial"/>
        <w:sz w:val="20"/>
      </w:rPr>
    </w:pPr>
    <w:r w:rsidRPr="00E77F5A">
      <w:rPr>
        <w:rFonts w:ascii="Arial" w:hAnsi="Arial" w:cs="Arial"/>
        <w:b/>
        <w:sz w:val="20"/>
      </w:rPr>
      <w:t>Call-Off Schedule 10 (Exit Management)</w:t>
    </w:r>
  </w:p>
  <w:p w14:paraId="7BF95151" w14:textId="77777777" w:rsidR="004B3670" w:rsidRPr="00E77F5A" w:rsidRDefault="004B3670">
    <w:pPr>
      <w:pStyle w:val="Header"/>
      <w:rPr>
        <w:rFonts w:ascii="Arial" w:hAnsi="Arial" w:cs="Arial"/>
        <w:sz w:val="20"/>
      </w:rPr>
    </w:pPr>
    <w:r w:rsidRPr="00E77F5A">
      <w:rPr>
        <w:rFonts w:ascii="Arial" w:hAnsi="Arial" w:cs="Arial"/>
        <w:sz w:val="20"/>
      </w:rPr>
      <w:t xml:space="preserve">Call-Off Ref: </w:t>
    </w:r>
  </w:p>
  <w:p w14:paraId="26B193B4" w14:textId="77777777" w:rsidR="004B3670" w:rsidRPr="00E77F5A" w:rsidRDefault="004B3670">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2018</w:t>
    </w:r>
  </w:p>
  <w:p w14:paraId="057C1CDD" w14:textId="77777777" w:rsidR="004B3670" w:rsidRPr="00E77F5A" w:rsidRDefault="004B3670"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635ADBF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108FA"/>
    <w:rsid w:val="00043350"/>
    <w:rsid w:val="00080491"/>
    <w:rsid w:val="00090479"/>
    <w:rsid w:val="000B6C46"/>
    <w:rsid w:val="000F4A6A"/>
    <w:rsid w:val="001176FE"/>
    <w:rsid w:val="00146CD0"/>
    <w:rsid w:val="001752E6"/>
    <w:rsid w:val="001A0E2E"/>
    <w:rsid w:val="00270584"/>
    <w:rsid w:val="00286471"/>
    <w:rsid w:val="002B2AD1"/>
    <w:rsid w:val="002B6E9C"/>
    <w:rsid w:val="002C185E"/>
    <w:rsid w:val="002E6A5D"/>
    <w:rsid w:val="002F61AD"/>
    <w:rsid w:val="00390305"/>
    <w:rsid w:val="003A4B60"/>
    <w:rsid w:val="003B1467"/>
    <w:rsid w:val="004B3670"/>
    <w:rsid w:val="00501E76"/>
    <w:rsid w:val="005027D4"/>
    <w:rsid w:val="0054502D"/>
    <w:rsid w:val="00580A08"/>
    <w:rsid w:val="005A32FD"/>
    <w:rsid w:val="005A3F67"/>
    <w:rsid w:val="006C4CF6"/>
    <w:rsid w:val="006E51C2"/>
    <w:rsid w:val="00711F0E"/>
    <w:rsid w:val="007578C9"/>
    <w:rsid w:val="00867A58"/>
    <w:rsid w:val="008901DC"/>
    <w:rsid w:val="008B613F"/>
    <w:rsid w:val="008E43E9"/>
    <w:rsid w:val="00941E5F"/>
    <w:rsid w:val="0094414F"/>
    <w:rsid w:val="00972DE8"/>
    <w:rsid w:val="00982A05"/>
    <w:rsid w:val="009A2F4A"/>
    <w:rsid w:val="00A23B42"/>
    <w:rsid w:val="00A46384"/>
    <w:rsid w:val="00A63BD8"/>
    <w:rsid w:val="00AC7C94"/>
    <w:rsid w:val="00AD035E"/>
    <w:rsid w:val="00AF395D"/>
    <w:rsid w:val="00B449E7"/>
    <w:rsid w:val="00B622EB"/>
    <w:rsid w:val="00BA5C74"/>
    <w:rsid w:val="00BA5CBA"/>
    <w:rsid w:val="00C157E2"/>
    <w:rsid w:val="00C21775"/>
    <w:rsid w:val="00C32838"/>
    <w:rsid w:val="00C342C6"/>
    <w:rsid w:val="00C90DA3"/>
    <w:rsid w:val="00CA18EA"/>
    <w:rsid w:val="00CD140D"/>
    <w:rsid w:val="00CE09BD"/>
    <w:rsid w:val="00D417E2"/>
    <w:rsid w:val="00D91815"/>
    <w:rsid w:val="00DC72E2"/>
    <w:rsid w:val="00DD0E86"/>
    <w:rsid w:val="00E05ABA"/>
    <w:rsid w:val="00E13C6E"/>
    <w:rsid w:val="00E4728B"/>
    <w:rsid w:val="00E47844"/>
    <w:rsid w:val="00E56B74"/>
    <w:rsid w:val="00E77F5A"/>
    <w:rsid w:val="00EE0E6C"/>
    <w:rsid w:val="00EF71F6"/>
    <w:rsid w:val="00F66C7A"/>
    <w:rsid w:val="00F769EB"/>
    <w:rsid w:val="00FB41BB"/>
    <w:rsid w:val="00FB69D9"/>
    <w:rsid w:val="00FE5F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C57BE8"/>
  <w15:docId w15:val="{43D39B9B-EDC3-45A0-95FE-E2E837729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AF39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56268-68BB-4495-96FC-48FE7DA6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3261</Words>
  <Characters>18591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2018-12-05T15:30:00Z</cp:lastPrinted>
  <dcterms:created xsi:type="dcterms:W3CDTF">2018-12-05T16:14:00Z</dcterms:created>
  <dcterms:modified xsi:type="dcterms:W3CDTF">2018-12-05T16:14:00Z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